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PŘEPRAVNÍ OBĚDNÁVKA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highlight w:val="whit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highlight w:val="white"/>
          <w:rtl w:val="0"/>
        </w:rPr>
        <w:t xml:space="preserve">obědnáváme u firmy K2 Krzysztof Szczypczyk dopravu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 zboží za níže uvedených ustanovení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ZÁKAZNÍK / PLÁTCE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(název firmy, adresa, DIČ)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ODBĚRATEL: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290.0" w:type="dxa"/>
              <w:jc w:val="left"/>
              <w:tblLayout w:type="fixed"/>
              <w:tblLook w:val="0600"/>
            </w:tblPr>
            <w:tblGrid>
              <w:gridCol w:w="2190"/>
              <w:gridCol w:w="2100"/>
              <w:tblGridChange w:id="0">
                <w:tblGrid>
                  <w:gridCol w:w="2190"/>
                  <w:gridCol w:w="2100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i w:val="1"/>
                      <w:sz w:val="16"/>
                      <w:szCs w:val="16"/>
                      <w:rtl w:val="0"/>
                    </w:rPr>
                    <w:t xml:space="preserve">K2 Krzysztof Szczypczyk</w:t>
                  </w:r>
                </w:p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i w:val="1"/>
                      <w:sz w:val="16"/>
                      <w:szCs w:val="16"/>
                      <w:rtl w:val="0"/>
                    </w:rPr>
                    <w:t xml:space="preserve">ul. Nierówna 14, 30-379</w:t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i w:val="1"/>
                      <w:sz w:val="16"/>
                      <w:szCs w:val="16"/>
                      <w:rtl w:val="0"/>
                    </w:rPr>
                    <w:t xml:space="preserve">Kraków POLSKA</w:t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i w:val="1"/>
                      <w:sz w:val="16"/>
                      <w:szCs w:val="16"/>
                      <w:rtl w:val="0"/>
                    </w:rPr>
                    <w:t xml:space="preserve">NIP: PL944-153-32-85</w:t>
                  </w:r>
                </w:p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i w:val="1"/>
                      <w:sz w:val="16"/>
                      <w:szCs w:val="16"/>
                      <w:rtl w:val="0"/>
                    </w:rPr>
                    <w:t xml:space="preserve">REGON: 356417098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i w:val="1"/>
                      <w:sz w:val="16"/>
                      <w:szCs w:val="16"/>
                      <w:rtl w:val="0"/>
                    </w:rPr>
                    <w:t xml:space="preserve">www.k2trans.pl</w:t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i w:val="1"/>
                      <w:sz w:val="16"/>
                      <w:szCs w:val="16"/>
                      <w:rtl w:val="0"/>
                    </w:rPr>
                    <w:t xml:space="preserve">k2spedycja@k2trans.pl</w:t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TERMÍN NAKLÁDKY: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TERMÍN VYKLÁDKY: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MÍSTO NAKLÁDKY: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(adresa)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(kontaktní osoba, tel.)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MÍSTO VYKLÁDKY: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ZBOŽÍ: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Specifikace: (druh zboží, váha, počet, objem)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VŠEOBECNÉ PODMÍNKY PŘEPRAVY: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DOKUMENTY (CMR, DODACÍ LIST):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(Jaké)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(Místo kde bylo odebráno zboží)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DOHODNUTÁ ČÁSTKA: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PROCLENÍ: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(CLO)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(Druh proclení, hraniční přechod, celní agentura)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ZPŮSOB A TERMÍN VYÚČTOVÁNÍ: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Obědnavatel v případě nedodržení termínu splatnosti se zavazuje k pokrytí nákladů ve výši 15% hodnoty faktury.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Prohlašuji že jsme plátcem DPH a opravnujeme firmu K2 Krzysztof Szczypczyk k vystavení faktur DPH bez podpisu.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Podle článku 589 K. C K2 Kryzsytof Szczypczyk v případě pozdního vyúčtování si nárokujeme úrok ve výši 0,20% za każdy den prodlení.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DATUM A MÍSTO: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RAZÍTKO A PODPIS: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  <w:tbl>
    <w:tblPr>
      <w:tblStyle w:val="Table3"/>
      <w:tblW w:w="9000.0" w:type="dxa"/>
      <w:jc w:val="center"/>
      <w:tblLayout w:type="fixed"/>
      <w:tblLook w:val="0600"/>
    </w:tblPr>
    <w:tblGrid>
      <w:gridCol w:w="1080"/>
      <w:gridCol w:w="7920"/>
      <w:tblGridChange w:id="0">
        <w:tblGrid>
          <w:gridCol w:w="1080"/>
          <w:gridCol w:w="7920"/>
        </w:tblGrid>
      </w:tblGridChange>
    </w:tblGrid>
    <w:tr>
      <w:trPr>
        <w:trHeight w:val="940" w:hRule="atLeast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58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500063" cy="50006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3" cy="500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59">
          <w:pPr>
            <w:rPr>
              <w:color w:val="d9d9d9"/>
              <w:sz w:val="20"/>
              <w:szCs w:val="20"/>
              <w:highlight w:val="white"/>
            </w:rPr>
          </w:pPr>
          <w:r w:rsidDel="00000000" w:rsidR="00000000" w:rsidRPr="00000000">
            <w:rPr>
              <w:color w:val="d9d9d9"/>
              <w:sz w:val="20"/>
              <w:szCs w:val="20"/>
              <w:rtl w:val="0"/>
            </w:rPr>
            <w:t xml:space="preserve">www.k2trans.pl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rPr>
              <w:color w:val="d9d9d9"/>
              <w:sz w:val="20"/>
              <w:szCs w:val="20"/>
            </w:rPr>
          </w:pPr>
          <w:r w:rsidDel="00000000" w:rsidR="00000000" w:rsidRPr="00000000">
            <w:rPr>
              <w:color w:val="d9d9d9"/>
              <w:sz w:val="20"/>
              <w:szCs w:val="20"/>
              <w:highlight w:val="white"/>
              <w:rtl w:val="0"/>
            </w:rPr>
            <w:t xml:space="preserve">ul. Nierówna 14, 30-379 Kraków, POLSKA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